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WIŚNIOWSKI w elitarnym gronie Superbrands 2024 – kolejny sukces w jubileuszowym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Superbrands wyłoniło najsilniejsze marki na polskim rynku już po raz 18. Pośród znanych brandów takich jak: Rossmann, Onet, Apart, Thermomix czy Velvet znalazła się marka WIŚNIOWSKI. Laureatką nagrody honorowej, przyznawanej za szczególne zasługi dla promocji pozytywnego wizerunku Polski w świecie, została w tym roku Iga Świątek.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Silne marki to takie, z których wyrazistą filozofią chcemy się identyfikować; których komunikacja marketingowa do nas przemawia – bawi nas, wzrusza, przekonuje; które sprawiają, że czujemy się częścią podobnie myślącej i czującej społeczności. Budowa takiej marki to ciężka, wieloletnia praca. Warto ją nagradzać</w:t>
      </w:r>
      <w:r>
        <w:rPr>
          <w:rFonts w:ascii="calibri" w:hAnsi="calibri" w:eastAsia="calibri" w:cs="calibri"/>
          <w:sz w:val="24"/>
          <w:szCs w:val="24"/>
        </w:rPr>
        <w:t xml:space="preserve"> – wyjaśnia Nina Kowalewska-Motlik, CEO New Communications, wyłącznego przedstawiciela Superbrands Ltd. na Polskę.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przyznaniu tytułu Superbrands 2024 dla marki WIŚNIOWSKI zdecydowały wyniki niezależnego badania konsumenckiego, w którym udział wzięło 3,5 tysiąca osób. Badanie przeprowadził instytut ARC Rynek i Opinia, analizując 3000 marek w ponad 100 kategoriach. W drugim etapie oceny dokonali członkowie Rady Marek – 40-osobowego grona doradczego, złożonego z ekspertów w dziedzinach brandingu, marketingu, badań, strategii, reklamy i 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Ostateczny wynik jest wypadkową wyboru konsumentów i ekspertów, którzy zgodnie uznali, że marka WIŚNIOWSKI „osiągnęła najlepszą reputację w swojej dziedzinie; oferuje użytkownikom znaczące emocjonalne lub fizyczne korzyści, których pragną i które rozpoznają, a korzyści te stanowią o jej przewadze nad markami konkurencyjnymi”.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Rozpoznawalna marka to coś więcej niż logo czy hasło – to spójna opowieść, która odpowiada na realne potrzeby ludzi i staje się integralną częścią ich codzienności. Od 35 lat tworzymy nie tylko niezawodne produkty, ale przede wszystkim emocjonalną więź z naszymi klientami – opartą na zaufaniu, jakości i wspólnej wizji bezpieczeństwa oraz komfortu. Tytuł Superbrands 2024 to uznanie dla konsekwentnie realizowanej strategii wizerunkowej marki WIŚNIOWSKI</w:t>
      </w:r>
      <w:r>
        <w:rPr>
          <w:rFonts w:ascii="calibri" w:hAnsi="calibri" w:eastAsia="calibri" w:cs="calibri"/>
          <w:sz w:val="24"/>
          <w:szCs w:val="24"/>
        </w:rPr>
        <w:t xml:space="preserve"> – podsumowuje Monika Młynarczyk, dyrektor marketingu WIŚNIOWSKI.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Superbrands jest niezależną organizacją, od 30 lat promującą ideę brandingu. Swój początek wzięła od nadawanej na antenie radia GLR (obecnie: BBC London) audycji, poświęconej markom i ich roli w życiu konsumentów. Dziś projekt jest obecny w 90 krajach – w Polsce od 2005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contact: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 Strzykalska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PR Specialist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m.strzykalska@wisniowski.pl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+48 881 986 362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hesays.biuroprasowe.pl/word/?hash=3586094a630de549e330a28b523bce56&amp;id=210217&amp;typ=eprmailto:m.strzykalska@wisniow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2026-06-15T22:17:35+02:00</dcterms:created>
  <dcterms:modified xsi:type="dcterms:W3CDTF">2026-06-15T22:17:35+02:00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